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jc w:val="center"/>
        <w:spacing w:after="200"/>
      </w:pPr>
      <w:r>
        <w:rPr>
          <w:b/>
          <w:sz w:val="32"/>
          <w:color w:val="0B1029"/>
        </w:rPr>
        <w:t xml:space="preserve">GROUP ARC</w:t>
      </w:r>
    </w:p>
    <w:p>
      <w:pPr>
        <w:jc w:val="center"/>
        <w:spacing w:after="240"/>
        <w:pBdr>
          <w:bottom w:val="single" w:sz="4" w:space="6" w:color="D9D9D9"/>
        </w:pBdr>
      </w:pPr>
      <w:r>
        <w:rPr>
          <w:sz w:val="15"/>
          <w:color w:val="6B7280"/>
        </w:rPr>
        <w:t xml:space="preserve">Akpakpa Carrefour Abattoir, Immeuble en haut de la Banque Atlantique, Cotonou, Bénin  ·  Tél : +229 01 43 42 99 07  ·  contact@group-arc.com  ·  RCCM : [à compléter]  ·  IFU : [à compléter]</w:t>
      </w:r>
    </w:p>
    <w:p>
      <w:pPr>
        <w:spacing w:before="240" w:after="120"/>
        <w:pBdr>
          <w:bottom w:val="single" w:sz="6" w:space="1" w:color="39B54A"/>
        </w:pBdr>
      </w:pPr>
      <w:r>
        <w:rPr>
          <w:b/>
          <w:sz w:val="24"/>
          <w:color w:val="0B1029"/>
        </w:rPr>
        <w:t xml:space="preserve">Statuts de Société par Actions Simplifiée (SAS)</w:t>
      </w:r>
    </w:p>
    <w:p>
      <w:pPr>
        <w:spacing w:after="120"/>
      </w:pPr>
      <w:r>
        <w:rPr>
          <w:sz w:val="21"/>
        </w:rPr>
        <w:t xml:space="preserve">Les soussignés, énumérés dans la liste des associés en annexe, ont établi ainsi qu'il suit les statuts d'une société par actions simplifiée régie par l'Acte uniforme OHADA relatif au droit des sociétés commerciales et du groupement d'intérêt économique (AUSCGIE), les lois de la République du Bénin, et les présents statuts.</w:t>
      </w:r>
    </w:p>
    <w:p>
      <w:pPr>
        <w:spacing w:after="120"/>
      </w:pPr>
    </w:p>
    <w:p>
      <w:pPr>
        <w:spacing w:after="120"/>
      </w:pPr>
      <w:r>
        <w:rPr>
          <w:b/>
          <w:sz w:val="21"/>
        </w:rPr>
        <w:t xml:space="preserve">Article 1 — Forme</w:t>
      </w:r>
    </w:p>
    <w:p>
      <w:pPr>
        <w:spacing w:after="120"/>
      </w:pPr>
      <w:r>
        <w:rPr>
          <w:sz w:val="21"/>
        </w:rPr>
        <w:t xml:space="preserve">La société est une société par actions simplifiée (SAS), régie par l'AUSCGIE et les présents statuts. Elle peut être constituée avec un seul associé (SAS unipersonnelle) ou plusieurs.</w:t>
      </w:r>
    </w:p>
    <w:p>
      <w:pPr>
        <w:spacing w:after="120"/>
      </w:pPr>
      <w:r>
        <w:rPr>
          <w:b/>
          <w:sz w:val="21"/>
        </w:rPr>
        <w:t xml:space="preserve">Article 2 — Dénomination sociale</w:t>
      </w:r>
    </w:p>
    <w:p>
      <w:pPr>
        <w:spacing w:after="120"/>
      </w:pPr>
      <w:r>
        <w:rPr>
          <w:sz w:val="21"/>
        </w:rPr>
        <w:t xml:space="preserve">La société a pour dénomination : « ______________________ », suivie ou précédée des mots « Société par Actions Simplifiée » ou du sigle « SAS ».</w:t>
      </w:r>
    </w:p>
    <w:p>
      <w:pPr>
        <w:spacing w:after="120"/>
      </w:pPr>
      <w:r>
        <w:rPr>
          <w:b/>
          <w:sz w:val="21"/>
        </w:rPr>
        <w:t xml:space="preserve">Article 3 — Objet social</w:t>
      </w:r>
    </w:p>
    <w:p>
      <w:pPr>
        <w:spacing w:after="120"/>
      </w:pPr>
      <w:r>
        <w:rPr>
          <w:sz w:val="21"/>
        </w:rPr>
        <w:t xml:space="preserve">La société a pour objet, directement ou indirectement, au Bénin et à l'étranger : ______________________ et, plus généralement, toutes opérations s'y rattachant.</w:t>
      </w:r>
    </w:p>
    <w:p>
      <w:pPr>
        <w:spacing w:after="120"/>
      </w:pPr>
      <w:r>
        <w:rPr>
          <w:b/>
          <w:sz w:val="21"/>
        </w:rPr>
        <w:t xml:space="preserve">Article 4 — Siège social</w:t>
      </w:r>
    </w:p>
    <w:p>
      <w:pPr>
        <w:spacing w:after="120"/>
      </w:pPr>
      <w:r>
        <w:rPr>
          <w:sz w:val="21"/>
        </w:rPr>
        <w:t xml:space="preserve">Le siège social est fixé à : ______________________, Cotonou, République du Bénin.</w:t>
      </w:r>
    </w:p>
    <w:p>
      <w:pPr>
        <w:spacing w:after="120"/>
      </w:pPr>
      <w:r>
        <w:rPr>
          <w:b/>
          <w:sz w:val="21"/>
        </w:rPr>
        <w:t xml:space="preserve">Article 5 — Durée</w:t>
      </w:r>
    </w:p>
    <w:p>
      <w:pPr>
        <w:spacing w:after="120"/>
      </w:pPr>
      <w:r>
        <w:rPr>
          <w:sz w:val="21"/>
        </w:rPr>
        <w:t xml:space="preserve">La durée de la société est fixée à 99 années à compter de son immatriculation au RCCM, sauf dissolution anticipée ou prorogation.</w:t>
      </w:r>
    </w:p>
    <w:p>
      <w:pPr>
        <w:spacing w:after="120"/>
      </w:pPr>
      <w:r>
        <w:rPr>
          <w:b/>
          <w:sz w:val="21"/>
        </w:rPr>
        <w:t xml:space="preserve">Article 6 — Capital social</w:t>
      </w:r>
    </w:p>
    <w:p>
      <w:pPr>
        <w:spacing w:after="120"/>
      </w:pPr>
      <w:r>
        <w:rPr>
          <w:sz w:val="21"/>
        </w:rPr>
        <w:t xml:space="preserve">Le capital social est fixé à la somme de ______________________ F CFA, divisé en ______ actions de ______________________ F CFA chacune, librement fixé par les statuts (pas de minimum légal imposé pour la SAS).</w:t>
      </w:r>
    </w:p>
    <w:p>
      <w:pPr>
        <w:spacing w:after="120"/>
      </w:pPr>
      <w:r>
        <w:rPr>
          <w:b/>
          <w:sz w:val="21"/>
        </w:rPr>
        <w:t xml:space="preserve">Article 7 — Direction</w:t>
      </w:r>
    </w:p>
    <w:p>
      <w:pPr>
        <w:spacing w:after="120"/>
      </w:pPr>
      <w:r>
        <w:rPr>
          <w:sz w:val="21"/>
        </w:rPr>
        <w:t xml:space="preserve">La société est dirigée par un Président, personne physique ou morale, associé ou non, nommé dans les conditions fixées par les présents statuts. Les pouvoirs du Président et, le cas échéant, des autres organes de direction, sont librement organisés par les statuts, conformément à la souplesse offerte par l'AUSCGIE pour la SAS.</w:t>
      </w:r>
    </w:p>
    <w:p>
      <w:pPr>
        <w:spacing w:after="120"/>
      </w:pPr>
      <w:r>
        <w:rPr>
          <w:b/>
          <w:sz w:val="21"/>
        </w:rPr>
        <w:t xml:space="preserve">Article 8 — Décisions collectives</w:t>
      </w:r>
    </w:p>
    <w:p>
      <w:pPr>
        <w:spacing w:after="120"/>
      </w:pPr>
      <w:r>
        <w:rPr>
          <w:sz w:val="21"/>
        </w:rPr>
        <w:t xml:space="preserve">Les décisions collectives des associés sont prises dans les conditions et selon les modalités librement fixées par les présents statuts (assemblée, consultation écrite, acte sous seing privé...).</w:t>
      </w:r>
    </w:p>
    <w:p>
      <w:pPr>
        <w:spacing w:after="120"/>
      </w:pPr>
      <w:r>
        <w:rPr>
          <w:b/>
          <w:sz w:val="21"/>
        </w:rPr>
        <w:t xml:space="preserve">Article 9 — Cessibilité des actions</w:t>
      </w:r>
    </w:p>
    <w:p>
      <w:pPr>
        <w:spacing w:after="120"/>
      </w:pPr>
      <w:r>
        <w:rPr>
          <w:sz w:val="21"/>
        </w:rPr>
        <w:t xml:space="preserve">Les statuts peuvent prévoir des clauses d'agrément, d'inaliénabilité temporaire ou de préemption applicables aux cessions d'actions.</w:t>
      </w:r>
    </w:p>
    <w:p>
      <w:pPr>
        <w:spacing w:after="120"/>
      </w:pPr>
      <w:r>
        <w:rPr>
          <w:b/>
          <w:sz w:val="21"/>
        </w:rPr>
        <w:t xml:space="preserve">Article 10 — Exercice social</w:t>
      </w:r>
    </w:p>
    <w:p>
      <w:pPr>
        <w:spacing w:after="120"/>
      </w:pPr>
      <w:r>
        <w:rPr>
          <w:sz w:val="21"/>
        </w:rPr>
        <w:t xml:space="preserve">L'exercice social commence le 1er janvier et se termine le 31 décembre de chaque année.</w:t>
      </w:r>
    </w:p>
    <w:p>
      <w:pPr>
        <w:spacing w:after="120"/>
      </w:pPr>
      <w:r>
        <w:rPr>
          <w:b/>
          <w:sz w:val="21"/>
        </w:rPr>
        <w:t xml:space="preserve">Article 11 — Affectation des résultats</w:t>
      </w:r>
    </w:p>
    <w:p>
      <w:pPr>
        <w:spacing w:after="120"/>
      </w:pPr>
      <w:r>
        <w:rPr>
          <w:sz w:val="21"/>
        </w:rPr>
        <w:t xml:space="preserve">Sur le bénéfice net de l'exercice, il est prélevé 10% pour constituer le fonds de réserve légale, jusqu'à ce que celui-ci atteigne 20% du capital social. Le solde est réparti selon décision collective des associés.</w:t>
      </w:r>
    </w:p>
    <w:p>
      <w:pPr>
        <w:spacing w:after="120"/>
      </w:pPr>
      <w:r>
        <w:rPr>
          <w:b/>
          <w:sz w:val="21"/>
        </w:rPr>
        <w:t xml:space="preserve">Article 12 — Dissolution — Liquidation</w:t>
      </w:r>
    </w:p>
    <w:p>
      <w:pPr>
        <w:spacing w:after="120"/>
      </w:pPr>
      <w:r>
        <w:rPr>
          <w:sz w:val="21"/>
        </w:rPr>
        <w:t xml:space="preserve">En cas de dissolution, la liquidation est effectuée conformément aux dispositions de l'AUSCGIE.</w:t>
      </w:r>
    </w:p>
    <w:p>
      <w:pPr>
        <w:spacing w:after="120"/>
      </w:pPr>
      <w:r>
        <w:rPr>
          <w:b/>
          <w:sz w:val="21"/>
        </w:rPr>
        <w:t xml:space="preserve">Article 13 — Confidentialité</w:t>
      </w:r>
    </w:p>
    <w:p>
      <w:pPr>
        <w:spacing w:after="120"/>
      </w:pPr>
      <w:r>
        <w:rPr>
          <w:sz w:val="21"/>
        </w:rPr>
        <w:t xml:space="preserve">Chaque partie s'engage à garder strictement confidentielles les informations de nature commerciale, financière ou technique dont elle aurait connaissance à l'occasion de l'exécution du présent document, et à ne les divulguer à aucun tiers sans l'accord écrit préalable de l'autre partie, sauf obligation légale ou réglementaire contraire.</w:t>
      </w:r>
    </w:p>
    <w:p>
      <w:pPr>
        <w:spacing w:after="120"/>
      </w:pPr>
      <w:r>
        <w:rPr>
          <w:b/>
          <w:sz w:val="21"/>
        </w:rPr>
        <w:t xml:space="preserve">Article 14 — Force majeure</w:t>
      </w:r>
    </w:p>
    <w:p>
      <w:pPr>
        <w:spacing w:after="120"/>
      </w:pPr>
      <w:r>
        <w:rPr>
          <w:sz w:val="21"/>
        </w:rPr>
        <w:t xml:space="preserve">Aucune des parties ne pourra être tenue responsable de l'inexécution de ses obligations si celle-ci résulte d'un cas de force majeure tel que défini par le droit commun et les Actes uniformes OHADA (événement imprévisible, irrésistible et extérieur aux parties). La partie empêchée devra en informer l'autre partie dans les meilleurs délais.</w:t>
      </w:r>
    </w:p>
    <w:p>
      <w:pPr>
        <w:spacing w:after="120"/>
      </w:pPr>
      <w:r>
        <w:rPr>
          <w:b/>
          <w:sz w:val="21"/>
        </w:rPr>
        <w:t xml:space="preserve">Article 15 — Cession</w:t>
      </w:r>
    </w:p>
    <w:p>
      <w:pPr>
        <w:spacing w:after="120"/>
      </w:pPr>
      <w:r>
        <w:rPr>
          <w:sz w:val="21"/>
        </w:rPr>
        <w:t xml:space="preserve">Aucune des parties ne peut céder tout ou partie de ses droits et obligations au titre du présent document à un tiers sans l'accord écrit préalable de l'autre partie.</w:t>
      </w:r>
    </w:p>
    <w:p>
      <w:pPr>
        <w:spacing w:after="120"/>
      </w:pPr>
      <w:r>
        <w:rPr>
          <w:b/>
          <w:sz w:val="21"/>
        </w:rPr>
        <w:t xml:space="preserve">Article 16 — Modification</w:t>
      </w:r>
    </w:p>
    <w:p>
      <w:pPr>
        <w:spacing w:after="120"/>
      </w:pPr>
      <w:r>
        <w:rPr>
          <w:sz w:val="21"/>
        </w:rPr>
        <w:t xml:space="preserve">Toute modification du présent document ne pourra résulter que d'un avenant écrit, daté et signé par l'ensemble des parties.</w:t>
      </w:r>
    </w:p>
    <w:p>
      <w:pPr>
        <w:spacing w:after="120"/>
      </w:pPr>
      <w:r>
        <w:rPr>
          <w:b/>
          <w:sz w:val="21"/>
        </w:rPr>
        <w:t xml:space="preserve">Article 17 — Nullité partielle</w:t>
      </w:r>
    </w:p>
    <w:p>
      <w:pPr>
        <w:spacing w:after="120"/>
      </w:pPr>
      <w:r>
        <w:rPr>
          <w:sz w:val="21"/>
        </w:rPr>
        <w:t xml:space="preserve">Si une ou plusieurs clauses du présent document sont tenues pour non valides ou déclarées nulles en application d'une loi, d'un règlement ou à la suite d'une décision de justice définitive, les autres clauses garderont toute leur force et leur portée.</w:t>
      </w:r>
    </w:p>
    <w:p>
      <w:pPr>
        <w:spacing w:after="120"/>
      </w:pPr>
      <w:r>
        <w:rPr>
          <w:b/>
          <w:sz w:val="21"/>
        </w:rPr>
        <w:t xml:space="preserve">Article 18 — Notifications</w:t>
      </w:r>
    </w:p>
    <w:p>
      <w:pPr>
        <w:spacing w:after="120"/>
      </w:pPr>
      <w:r>
        <w:rPr>
          <w:sz w:val="21"/>
        </w:rPr>
        <w:t xml:space="preserve">Toute notification entre les parties au titre du présent document devra être effectuée par écrit, à l'adresse de chaque partie mentionnée en tête des présentes, par lettre recommandée, exploit d'huissier ou courrier électronique avec accusé de réception.</w:t>
      </w:r>
    </w:p>
    <w:p>
      <w:pPr>
        <w:spacing w:after="120"/>
      </w:pPr>
      <w:r>
        <w:rPr>
          <w:b/>
          <w:sz w:val="21"/>
        </w:rPr>
        <w:t xml:space="preserve">Article 19 — Règlement des litiges — Droit applicable</w:t>
      </w:r>
    </w:p>
    <w:p>
      <w:pPr>
        <w:spacing w:after="120"/>
      </w:pPr>
      <w:r>
        <w:rPr>
          <w:sz w:val="21"/>
        </w:rPr>
        <w:t xml:space="preserve">Le présent document est régi par le droit de la République du Bénin et les Actes uniformes OHADA applicables. En cas de différend relatif à sa validité, son interprétation ou son exécution, les parties s'efforceront de le résoudre à l'amiable. À défaut d'accord amiable dans un délai de trente (30) jours, le litige sera porté devant les juridictions compétentes de Cotonou.</w:t>
      </w:r>
    </w:p>
    <w:p>
      <w:pPr>
        <w:spacing w:after="120"/>
      </w:pPr>
    </w:p>
    <w:p>
      <w:pPr>
        <w:spacing w:after="120"/>
      </w:pPr>
      <w:r>
        <w:rPr>
          <w:sz w:val="21"/>
        </w:rPr>
        <w:t xml:space="preserve">Fait à Cotonou, le ______________, en 2 exemplaires originaux, chaque partie reconnaissant avoir reçu le sien.</w:t>
      </w:r>
    </w:p>
    <w:tbl>
      <w:tblPr>
        <w:tblW w:w="9026" w:type="dxa"/>
        <w:tblBorders>
          <w:top w:val="none"/>
          <w:left w:val="none"/>
          <w:bottom w:val="none"/>
          <w:right w:val="none"/>
          <w:insideH w:val="none"/>
          <w:insideV w:val="none"/>
        </w:tblBorders>
      </w:tblPr>
      <w:tblGrid>
        <w:gridCol w:w="4513"/>
        <w:gridCol w:w="4513"/>
      </w:tblGrid>
      <w:tr>
        <w:tc>
          <w:tcPr>
            <w:tcW w:w="4513" w:type="dxa"/>
          </w:tcPr>
          <w:p>
            <w:pPr>
              <w:spacing w:before="600"/>
            </w:pPr>
            <w:r>
              <w:rPr>
                <w:b/>
                <w:sz w:val="19"/>
              </w:rPr>
              <w:t xml:space="preserve">L'associé / Le Président 1</w:t>
            </w:r>
          </w:p>
          <w:p>
            <w:r>
              <w:rPr>
                <w:sz w:val="19"/>
              </w:rPr>
              <w:t xml:space="preserve">(nom, date, signature)</w:t>
            </w:r>
          </w:p>
        </w:tc>
        <w:tc>
          <w:tcPr>
            <w:tcW w:w="4513" w:type="dxa"/>
          </w:tcPr>
          <w:p>
            <w:pPr>
              <w:spacing w:before="600"/>
            </w:pPr>
            <w:r>
              <w:rPr>
                <w:b/>
                <w:sz w:val="19"/>
              </w:rPr>
              <w:t xml:space="preserve">L'associé 2</w:t>
            </w:r>
          </w:p>
          <w:p>
            <w:r>
              <w:rPr>
                <w:sz w:val="19"/>
              </w:rPr>
              <w:t xml:space="preserve">(nom, date, signature)</w:t>
            </w:r>
          </w:p>
        </w:tc>
      </w:tr>
    </w:tbl>
    <w:p>
      <w:pPr>
        <w:spacing w:before="360" w:after="120"/>
        <w:pBdr>
          <w:top w:val="single" w:sz="8" w:space="8" w:color="F5A623"/>
          <w:bottom w:val="single" w:sz="8" w:space="8" w:color="F5A623"/>
        </w:pBdr>
      </w:pPr>
      <w:r>
        <w:rPr>
          <w:b/>
          <w:sz w:val="18"/>
          <w:color w:val="8A5A00"/>
        </w:rPr>
        <w:t xml:space="preserve">MODÈLE À VALIDER — </w:t>
      </w:r>
      <w:r>
        <w:rPr>
          <w:sz w:val="18"/>
          <w:color w:val="8A5A00"/>
        </w:rPr>
        <w:t xml:space="preserve">Ce document est un modèle générique. Faites-le valider par un avocat ou un notaire avant toute utilisation officielle, et adaptez-le à votre situation réelle.</w:t>
      </w:r>
    </w:p>
    <w:p>
      <w:pPr>
        <w:spacing w:before="360"/>
        <w:pBdr>
          <w:top w:val="single" w:sz="4" w:space="6" w:color="D9D9D9"/>
        </w:pBdr>
      </w:pPr>
      <w:r>
        <w:rPr>
          <w:sz w:val="14"/>
          <w:color w:val="9CA3AF"/>
        </w:rPr>
        <w:t xml:space="preserve">Réf. document : GA-STATUTSD  ·  Version 1.0  ·  Généré le 25/08/2026  ·  GROUP ARC — Cotonou, Bénin  ·  Document interne, à personnaliser avant usage</w:t>
      </w:r>
    </w:p>
    <w:sectPr>
      <w:pgSz w:w="11906" w:h="16838"/>
      <w:pgMar w:top="1417" w:right="1417" w:bottom="1417" w:left="1417"/>
    </w:sectPr>
  </w:body>
</w:document>
</file>

<file path=word/_rels/document.xml.rels><?xml version="1.0" encoding="UTF-8" standalone="yes"?><Relationships xmlns="http://schemas.openxmlformats.org/package/2006/relationships"/>
</file>

<file path=docProps/app.xml><?xml version="1.0" encoding="utf-8"?>
<Properties xmlns="http://schemas.openxmlformats.org/officeDocument/2006/extended-properties">
  <Application>GROUP ARC Document Generator</Application>
</Properties>
</file>

<file path=docProps/core.xml><?xml version="1.0" encoding="utf-8"?>
<cp:coreProperties xmlns:cp="http://schemas.openxmlformats.org/package/2006/metadata/core-properties" xmlns:dc="http://purl.org/dc/elements/1.1/" xmlns:dcterms="http://purl.org/dc/terms/" xmlns:xsi="http://www.w3.org/2001/XMLSchema-instance">
  <dc:title>Statuts de société (SAS) — modèle</dc:title>
  <dc:creator>GROUP ARC</dc:creator>
  <cp:lastModifiedBy>GROUP ARC</cp:lastModifiedBy>
  <dcterms:created xsi:type="dcterms:W3CDTF">2026-08-25T09:11:38Z</dcterms:created>
  <dcterms:modified xsi:type="dcterms:W3CDTF">2026-08-25T09:11:38Z</dcterms:modified>
</cp:coreProperties>
</file>