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Année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Registre des Congés</w:t>
      </w:r>
    </w:p>
    <w:p>
      <w:pPr>
        <w:spacing w:after="120"/>
      </w:pPr>
      <w:r>
        <w:rPr>
          <w:sz w:val="21"/>
        </w:rPr>
        <w:t xml:space="preserve">Exercice / Période : ______________________     Établi par : ______________________     Vérifié par : ______________________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805"/>
        <w:gridCol w:w="1805"/>
        <w:gridCol w:w="1805"/>
        <w:gridCol w:w="1805"/>
        <w:gridCol w:w="1805"/>
      </w:tblGrid>
      <w:tr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Employé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Date de début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Date de fin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Nombre de jours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Solde restant</w:t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Report total (à reporter en page suivante ou dans le registre récapitulatif) : ______________________</w:t>
      </w:r>
    </w:p>
    <w:p>
      <w:pPr>
        <w:spacing w:after="120"/>
      </w:pPr>
      <w:r>
        <w:rPr>
          <w:i/>
          <w:sz w:val="21"/>
        </w:rPr>
        <w:t xml:space="preserve">Ce registre doit être tenu de manière chronologique, sans blanc ni rature, conformément aux principes de régularité et de sincérité comptable de l'AUDCIF (Acte uniforme relatif au droit comptable et à l'information financière).</w:t>
      </w:r>
    </w:p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expert-comptable (conformité SYSCOHADA)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GA-REGISTRE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Registre des congés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