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Livre d'Inventaire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 de l'élément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Valeur unitaire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Valeur totale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GA-LIVREDIN  ·  Version 1.0  ·  Généré le 25/08/2026  ·  GROUP ARC — Cotonou, Bénin  ·  Document interne, à personnaliser avant usage</w:t>
      </w:r>
    </w:p>
    <w:p>
      <w:pPr>
        <w:spacing w:after="120"/>
      </w:pPr>
      <w:r>
        <w:rPr>
          <w:sz w:val="21"/>
        </w:rPr>
        <w:t xml:space="preserve">Ce livre récapitule annuellement les éléments d'actif et de passif de l'entreprise (stocks, immobilisations, créances, dettes), conformément à l'Acte uniforme OHADA portant organisation et harmonisation des comptabilités (AUDCIF).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Livre d'inventaire — modèle SYSCOHADA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