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jc w:val="center"/>
        <w:spacing w:after="200"/>
      </w:pPr>
      <w:r>
        <w:rPr>
          <w:b/>
          <w:sz w:val="32"/>
          <w:color w:val="0B1029"/>
        </w:rPr>
        <w:t xml:space="preserve">GROUP ARC</w:t>
      </w:r>
    </w:p>
    <w:p>
      <w:pPr>
        <w:jc w:val="center"/>
        <w:spacing w:after="240"/>
        <w:pBdr>
          <w:bottom w:val="single" w:sz="4" w:space="6" w:color="D9D9D9"/>
        </w:pBdr>
      </w:pPr>
      <w:r>
        <w:rPr>
          <w:sz w:val="15"/>
          <w:color w:val="6B7280"/>
        </w:rPr>
        <w:t xml:space="preserve">Akpakpa Carrefour Abattoir, Immeuble en haut de la Banque Atlantique, Cotonou, Bénin  ·  Tél : +229 01 43 42 99 07  ·  contact@group-arc.com  ·  RCCM : [à compléter]  ·  IFU : [à compléter]</w:t>
      </w:r>
    </w:p>
    <w:p>
      <w:pPr>
        <w:jc w:val="center"/>
        <w:spacing w:after="300"/>
      </w:pPr>
      <w:r>
        <w:rPr>
          <w:i/>
          <w:sz w:val="20"/>
          <w:color w:val="39B54A"/>
        </w:rPr>
        <w:t xml:space="preserve">Fiche informative — document officiel</w:t>
      </w:r>
    </w:p>
    <w:p>
      <w:pPr>
        <w:spacing w:before="240" w:after="120"/>
        <w:pBdr>
          <w:bottom w:val="single" w:sz="6" w:space="1" w:color="39B54A"/>
        </w:pBdr>
      </w:pPr>
      <w:r>
        <w:rPr>
          <w:b/>
          <w:sz w:val="24"/>
          <w:color w:val="0B1029"/>
        </w:rPr>
        <w:t xml:space="preserve">Carte IFU et Attestation d'Existence</w:t>
      </w:r>
    </w:p>
    <w:p>
      <w:pPr>
        <w:spacing w:after="120"/>
      </w:pPr>
      <w:r>
        <w:rPr>
          <w:b/>
          <w:sz w:val="21"/>
        </w:rPr>
        <w:t xml:space="preserve">Délivré par : Direction Générale des Impôts (DGI) du Bénin</w:t>
      </w:r>
    </w:p>
    <w:p>
      <w:pPr>
        <w:spacing w:after="120"/>
      </w:pPr>
    </w:p>
    <w:p>
      <w:pPr>
        <w:spacing w:after="120"/>
      </w:pPr>
      <w:r>
        <w:rPr>
          <w:b/>
          <w:sz w:val="21"/>
        </w:rPr>
        <w:t xml:space="preserve">À quoi sert ce document ?</w:t>
      </w:r>
    </w:p>
    <w:p>
      <w:pPr>
        <w:spacing w:after="120"/>
      </w:pPr>
      <w:r>
        <w:rPr>
          <w:sz w:val="21"/>
        </w:rPr>
        <w:t xml:space="preserve">L'Identifiant Fiscal Unique (IFU) est le numéro qui identifie l'entreprise auprès de l'administration fiscale béninoise. Il est obligatoire pour toute opération commerciale, l'émission de factures normalisées, les déclarations fiscales, les démarches douanières et bancaires. L'attestation d'existence confirme que l'entreprise est active et à jour de ses obligations déclaratives de base.</w:t>
      </w:r>
    </w:p>
    <w:p>
      <w:pPr>
        <w:spacing w:after="120"/>
      </w:pPr>
    </w:p>
    <w:p>
      <w:pPr>
        <w:spacing w:after="120"/>
      </w:pPr>
      <w:r>
        <w:rPr>
          <w:b/>
          <w:sz w:val="21"/>
        </w:rPr>
        <w:t xml:space="preserve">Comment l'obtenir ?</w:t>
      </w:r>
    </w:p>
    <w:p>
      <w:pPr>
        <w:spacing w:after="80"/>
        <w:ind w:left="360" w:hanging="200"/>
      </w:pPr>
      <w:r>
        <w:rPr>
          <w:sz w:val="21"/>
        </w:rPr>
        <w:t xml:space="preserve">• Déposer une demande d'immatriculation fiscale auprès du Centre des Impôts territorialement compétent (ou via le guichet unique APIEx lors de la création)</w:t>
      </w:r>
    </w:p>
    <w:p>
      <w:pPr>
        <w:spacing w:after="80"/>
        <w:ind w:left="360" w:hanging="200"/>
      </w:pPr>
      <w:r>
        <w:rPr>
          <w:sz w:val="21"/>
        </w:rPr>
        <w:t xml:space="preserve">• Fournir l'attestation d'immatriculation au RCCM et les statuts de la société</w:t>
      </w:r>
    </w:p>
    <w:p>
      <w:pPr>
        <w:spacing w:after="80"/>
        <w:ind w:left="360" w:hanging="200"/>
      </w:pPr>
      <w:r>
        <w:rPr>
          <w:sz w:val="21"/>
        </w:rPr>
        <w:t xml:space="preserve">• Retirer la carte IFU une fois la demande traitée</w:t>
      </w:r>
    </w:p>
    <w:p>
      <w:pPr>
        <w:spacing w:after="120"/>
      </w:pPr>
    </w:p>
    <w:p>
      <w:pPr>
        <w:spacing w:after="120"/>
      </w:pPr>
      <w:r>
        <w:rPr>
          <w:b/>
          <w:sz w:val="21"/>
        </w:rPr>
        <w:t xml:space="preserve">À noter</w:t>
      </w:r>
    </w:p>
    <w:p>
      <w:pPr>
        <w:spacing w:after="80"/>
        <w:ind w:left="360" w:hanging="200"/>
      </w:pPr>
      <w:r>
        <w:rPr>
          <w:sz w:val="21"/>
        </w:rPr>
        <w:t xml:space="preserve">• L'IFU doit figurer sur toutes les factures, devis et documents commerciaux de l'entreprise</w:t>
      </w:r>
    </w:p>
    <w:p>
      <w:pPr>
        <w:spacing w:after="120"/>
      </w:pPr>
    </w:p>
    <w:p>
      <w:pPr>
        <w:spacing w:after="120"/>
      </w:pPr>
      <w:r>
        <w:rPr>
          <w:b/>
          <w:sz w:val="21"/>
        </w:rPr>
        <w:t xml:space="preserve">Suivi interne</w:t>
      </w:r>
    </w:p>
    <w:tbl>
      <w:tblPr>
        <w:tblW w:w="9026" w:type="dxa"/>
        <w:tblBorders>
          <w:top w:val="single" w:sz="4" w:color="CCCCCC"/>
          <w:left w:val="single" w:sz="4" w:color="CCCCCC"/>
          <w:bottom w:val="single" w:sz="4" w:color="CCCCCC"/>
          <w:right w:val="single" w:sz="4" w:color="CCCCCC"/>
          <w:insideH w:val="single" w:sz="4" w:color="CCCCCC"/>
          <w:insideV w:val="single" w:sz="4" w:color="CCCCCC"/>
        </w:tblBorders>
      </w:tblPr>
      <w:tblGrid>
        <w:gridCol w:w="2256"/>
        <w:gridCol w:w="2256"/>
        <w:gridCol w:w="2256"/>
        <w:gridCol w:w="2256"/>
      </w:tblGrid>
      <w:tr>
        <w:tc>
          <w:tcPr>
            <w:tcW w:w="2256" w:type="dxa"/>
            <w:shd w:val="clear" w:fill="0B1029"/>
          </w:tcPr>
          <w:p>
            <w:r>
              <w:rPr>
                <w:b/>
                <w:color w:val="FFFFFF"/>
                <w:sz w:val="19"/>
              </w:rPr>
              <w:t xml:space="preserve">Démarche</w:t>
            </w:r>
          </w:p>
        </w:tc>
        <w:tc>
          <w:tcPr>
            <w:tcW w:w="2256" w:type="dxa"/>
            <w:shd w:val="clear" w:fill="0B1029"/>
          </w:tcPr>
          <w:p>
            <w:r>
              <w:rPr>
                <w:b/>
                <w:color w:val="FFFFFF"/>
                <w:sz w:val="19"/>
              </w:rPr>
              <w:t xml:space="preserve">Date</w:t>
            </w:r>
          </w:p>
        </w:tc>
        <w:tc>
          <w:tcPr>
            <w:tcW w:w="2256" w:type="dxa"/>
            <w:shd w:val="clear" w:fill="0B1029"/>
          </w:tcPr>
          <w:p>
            <w:r>
              <w:rPr>
                <w:b/>
                <w:color w:val="FFFFFF"/>
                <w:sz w:val="19"/>
              </w:rPr>
              <w:t xml:space="preserve">Responsable</w:t>
            </w:r>
          </w:p>
        </w:tc>
        <w:tc>
          <w:tcPr>
            <w:tcW w:w="2256" w:type="dxa"/>
            <w:shd w:val="clear" w:fill="0B1029"/>
          </w:tcPr>
          <w:p>
            <w:r>
              <w:rPr>
                <w:b/>
                <w:color w:val="FFFFFF"/>
                <w:sz w:val="19"/>
              </w:rPr>
              <w:t xml:space="preserve">Statut</w:t>
            </w:r>
          </w:p>
        </w:tc>
      </w:tr>
      <w:tr>
        <w:tc>
          <w:tcPr>
            <w:tcW w:w="2256" w:type="dxa"/>
          </w:tcPr>
          <w:p>
            <w:r>
              <w:rPr>
                <w:sz w:val="19"/>
              </w:rPr>
              <w:t xml:space="preserve"/>
            </w:r>
          </w:p>
        </w:tc>
        <w:tc>
          <w:tcPr>
            <w:tcW w:w="2256" w:type="dxa"/>
          </w:tcPr>
          <w:p>
            <w:r>
              <w:rPr>
                <w:sz w:val="19"/>
              </w:rPr>
              <w:t xml:space="preserve"/>
            </w:r>
          </w:p>
        </w:tc>
        <w:tc>
          <w:tcPr>
            <w:tcW w:w="2256" w:type="dxa"/>
          </w:tcPr>
          <w:p>
            <w:r>
              <w:rPr>
                <w:sz w:val="19"/>
              </w:rPr>
              <w:t xml:space="preserve"/>
            </w:r>
          </w:p>
        </w:tc>
        <w:tc>
          <w:tcPr>
            <w:tcW w:w="2256" w:type="dxa"/>
          </w:tcPr>
          <w:p>
            <w:r>
              <w:rPr>
                <w:sz w:val="19"/>
              </w:rPr>
              <w:t xml:space="preserve"/>
            </w:r>
          </w:p>
        </w:tc>
      </w:tr>
      <w:tr>
        <w:tc>
          <w:tcPr>
            <w:tcW w:w="2256" w:type="dxa"/>
          </w:tcPr>
          <w:p>
            <w:r>
              <w:rPr>
                <w:sz w:val="19"/>
              </w:rPr>
              <w:t xml:space="preserve"/>
            </w:r>
          </w:p>
        </w:tc>
        <w:tc>
          <w:tcPr>
            <w:tcW w:w="2256" w:type="dxa"/>
          </w:tcPr>
          <w:p>
            <w:r>
              <w:rPr>
                <w:sz w:val="19"/>
              </w:rPr>
              <w:t xml:space="preserve"/>
            </w:r>
          </w:p>
        </w:tc>
        <w:tc>
          <w:tcPr>
            <w:tcW w:w="2256" w:type="dxa"/>
          </w:tcPr>
          <w:p>
            <w:r>
              <w:rPr>
                <w:sz w:val="19"/>
              </w:rPr>
              <w:t xml:space="preserve"/>
            </w:r>
          </w:p>
        </w:tc>
        <w:tc>
          <w:tcPr>
            <w:tcW w:w="2256" w:type="dxa"/>
          </w:tcPr>
          <w:p>
            <w:r>
              <w:rPr>
                <w:sz w:val="19"/>
              </w:rPr>
              <w:t xml:space="preserve"/>
            </w:r>
          </w:p>
        </w:tc>
      </w:tr>
      <w:tr>
        <w:tc>
          <w:tcPr>
            <w:tcW w:w="2256" w:type="dxa"/>
          </w:tcPr>
          <w:p>
            <w:r>
              <w:rPr>
                <w:sz w:val="19"/>
              </w:rPr>
              <w:t xml:space="preserve"/>
            </w:r>
          </w:p>
        </w:tc>
        <w:tc>
          <w:tcPr>
            <w:tcW w:w="2256" w:type="dxa"/>
          </w:tcPr>
          <w:p>
            <w:r>
              <w:rPr>
                <w:sz w:val="19"/>
              </w:rPr>
              <w:t xml:space="preserve"/>
            </w:r>
          </w:p>
        </w:tc>
        <w:tc>
          <w:tcPr>
            <w:tcW w:w="2256" w:type="dxa"/>
          </w:tcPr>
          <w:p>
            <w:r>
              <w:rPr>
                <w:sz w:val="19"/>
              </w:rPr>
              <w:t xml:space="preserve"/>
            </w:r>
          </w:p>
        </w:tc>
        <w:tc>
          <w:tcPr>
            <w:tcW w:w="2256" w:type="dxa"/>
          </w:tcPr>
          <w:p>
            <w:r>
              <w:rPr>
                <w:sz w:val="19"/>
              </w:rPr>
              <w:t xml:space="preserve"/>
            </w:r>
          </w:p>
        </w:tc>
      </w:tr>
    </w:tbl>
    <w:p/>
    <w:p>
      <w:pPr>
        <w:spacing w:before="360" w:after="120"/>
        <w:pBdr>
          <w:top w:val="single" w:sz="8" w:space="8" w:color="F5A623"/>
          <w:bottom w:val="single" w:sz="8" w:space="8" w:color="F5A623"/>
        </w:pBdr>
      </w:pPr>
      <w:r>
        <w:rPr>
          <w:b/>
          <w:sz w:val="18"/>
          <w:color w:val="8A5A00"/>
        </w:rPr>
        <w:t xml:space="preserve">MODÈLE À VALIDER — </w:t>
      </w:r>
      <w:r>
        <w:rPr>
          <w:sz w:val="18"/>
          <w:color w:val="8A5A00"/>
        </w:rPr>
        <w:t xml:space="preserve">Ce document est un modèle générique. Faites-le valider par l'administration compétente ou un professionnel du droit — ce document ne remplace pas l'original délivré par les autorités avant toute utilisation officielle, et adaptez-le à votre situation réelle.</w:t>
      </w:r>
    </w:p>
    <w:p>
      <w:pPr>
        <w:spacing w:before="360"/>
        <w:pBdr>
          <w:top w:val="single" w:sz="4" w:space="6" w:color="D9D9D9"/>
        </w:pBdr>
      </w:pPr>
      <w:r>
        <w:rPr>
          <w:sz w:val="14"/>
          <w:color w:val="9CA3AF"/>
        </w:rPr>
        <w:t xml:space="preserve">Réf. document : GA-CARTEIFU  ·  Version 1.0  ·  Généré le 25/08/2026  ·  GROUP ARC — Cotonou, Bénin  ·  Document interne, à personnaliser avant usage</w:t>
      </w:r>
    </w:p>
    <w:sectPr>
      <w:pgSz w:w="11906" w:h="16838"/>
      <w:pgMar w:top="1417" w:right="1417" w:bottom="1417" w:left="1417"/>
    </w:sectPr>
  </w:body>
</w:document>
</file>

<file path=word/_rels/document.xml.rels><?xml version="1.0" encoding="UTF-8" standalone="yes"?><Relationships xmlns="http://schemas.openxmlformats.org/package/2006/relationships"/>
</file>

<file path=docProps/app.xml><?xml version="1.0" encoding="utf-8"?>
<Properties xmlns="http://schemas.openxmlformats.org/officeDocument/2006/extended-properties">
  <Application>GROUP ARC Document Generator</Application>
</Properties>
</file>

<file path=docProps/core.xml><?xml version="1.0" encoding="utf-8"?>
<cp:coreProperties xmlns:cp="http://schemas.openxmlformats.org/package/2006/metadata/core-properties" xmlns:dc="http://purl.org/dc/elements/1.1/" xmlns:dcterms="http://purl.org/dc/terms/" xmlns:xsi="http://www.w3.org/2001/XMLSchema-instance">
  <dc:title>Carte IFU et attestation d'existence</dc:title>
  <dc:creator>GROUP ARC</dc:creator>
  <cp:lastModifiedBy>GROUP ARC</cp:lastModifiedBy>
  <dcterms:created xsi:type="dcterms:W3CDTF">2026-08-25T09:11:38Z</dcterms:created>
  <dcterms:modified xsi:type="dcterms:W3CDTF">2026-08-25T09:11:38Z</dcterms:modified>
</cp:coreProperties>
</file>