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Fiche informative — document officiel</w:t>
      </w:r>
    </w:p>
    <w:p>
      <w:pPr>
        <w:spacing w:before="240" w:after="120"/>
        <w:pBdr>
          <w:bottom w:val="single" w:sz="6" w:space="1" w:color="39B54A"/>
        </w:pBdr>
      </w:pPr>
      <w:r>
        <w:rPr>
          <w:b/>
          <w:sz w:val="24"/>
          <w:color w:val="0B1029"/>
        </w:rPr>
        <w:t xml:space="preserve">Agréments et Autorisations Sectorielles</w:t>
      </w:r>
    </w:p>
    <w:p>
      <w:pPr>
        <w:spacing w:after="120"/>
      </w:pPr>
      <w:r>
        <w:rPr>
          <w:b/>
          <w:sz w:val="21"/>
        </w:rPr>
        <w:t xml:space="preserve">Délivré par : Administrations sectorielles compétentes (Douanes, Commerce, Ministères techniques selon l'activité)</w:t>
      </w:r>
    </w:p>
    <w:p>
      <w:pPr>
        <w:spacing w:after="120"/>
      </w:pPr>
    </w:p>
    <w:p>
      <w:pPr>
        <w:spacing w:after="120"/>
      </w:pPr>
      <w:r>
        <w:rPr>
          <w:b/>
          <w:sz w:val="21"/>
        </w:rPr>
        <w:t xml:space="preserve">À quoi sert ce document ?</w:t>
      </w:r>
    </w:p>
    <w:p>
      <w:pPr>
        <w:spacing w:after="120"/>
      </w:pPr>
      <w:r>
        <w:rPr>
          <w:sz w:val="21"/>
        </w:rPr>
        <w:t xml:space="preserve">Selon la nature des marchandises négociées (agroalimentaire, pharmaceutique, matériaux, produits réglementés...), une entreprise de négoce peut être tenue d'obtenir des agréments ou autorisations spécifiques avant d'exercer, notamment une carte d'importateur pour les opérations de commerce extérieur.</w:t>
      </w:r>
    </w:p>
    <w:p>
      <w:pPr>
        <w:spacing w:after="120"/>
      </w:pPr>
    </w:p>
    <w:p>
      <w:pPr>
        <w:spacing w:after="120"/>
      </w:pPr>
      <w:r>
        <w:rPr>
          <w:b/>
          <w:sz w:val="21"/>
        </w:rPr>
        <w:t xml:space="preserve">Comment l'obtenir ?</w:t>
      </w:r>
    </w:p>
    <w:p>
      <w:pPr>
        <w:spacing w:after="80"/>
        <w:ind w:left="360" w:hanging="200"/>
      </w:pPr>
      <w:r>
        <w:rPr>
          <w:sz w:val="21"/>
        </w:rPr>
        <w:t xml:space="preserve">• Identifier les autorisations requises selon la nomenclature des produits négociés (se renseigner auprès de la Direction Générale du Commerce Extérieur)</w:t>
      </w:r>
    </w:p>
    <w:p>
      <w:pPr>
        <w:spacing w:after="80"/>
        <w:ind w:left="360" w:hanging="200"/>
      </w:pPr>
      <w:r>
        <w:rPr>
          <w:sz w:val="21"/>
        </w:rPr>
        <w:t xml:space="preserve">• Constituer le dossier de demande de carte d'importateur (immatriculation RCCM, IFU, statuts)</w:t>
      </w:r>
    </w:p>
    <w:p>
      <w:pPr>
        <w:spacing w:after="80"/>
        <w:ind w:left="360" w:hanging="200"/>
      </w:pPr>
      <w:r>
        <w:rPr>
          <w:sz w:val="21"/>
        </w:rPr>
        <w:t xml:space="preserve">• Déposer la demande auprès de l'administration compétente et suivre son traitement</w:t>
      </w:r>
    </w:p>
    <w:p>
      <w:pPr>
        <w:spacing w:after="120"/>
      </w:pPr>
    </w:p>
    <w:p>
      <w:pPr>
        <w:spacing w:after="120"/>
      </w:pPr>
      <w:r>
        <w:rPr>
          <w:b/>
          <w:sz w:val="21"/>
        </w:rPr>
        <w:t xml:space="preserve">À noter</w:t>
      </w:r>
    </w:p>
    <w:p>
      <w:pPr>
        <w:spacing w:after="80"/>
        <w:ind w:left="360" w:hanging="200"/>
      </w:pPr>
      <w:r>
        <w:rPr>
          <w:sz w:val="21"/>
        </w:rPr>
        <w:t xml:space="preserve">• Certains produits (pharmaceutiques, phytosanitaires, armes...) sont soumis à des régimes d'autorisation renforcés</w:t>
      </w:r>
    </w:p>
    <w:p>
      <w:pPr>
        <w:spacing w:after="120"/>
      </w:pPr>
    </w:p>
    <w:p>
      <w:pPr>
        <w:spacing w:after="120"/>
      </w:pPr>
      <w:r>
        <w:rPr>
          <w:b/>
          <w:sz w:val="21"/>
        </w:rPr>
        <w:t xml:space="preserve">Suivi interne</w:t>
      </w:r>
    </w:p>
    <w:tbl>
      <w:tblPr>
        <w:tblW w:w="9026" w:type="dxa"/>
        <w:tblBorders>
          <w:top w:val="single" w:sz="4" w:color="CCCCCC"/>
          <w:left w:val="single" w:sz="4" w:color="CCCCCC"/>
          <w:bottom w:val="single" w:sz="4" w:color="CCCCCC"/>
          <w:right w:val="single" w:sz="4" w:color="CCCCCC"/>
          <w:insideH w:val="single" w:sz="4" w:color="CCCCCC"/>
          <w:insideV w:val="single" w:sz="4" w:color="CCCCCC"/>
        </w:tblBorders>
      </w:tblPr>
      <w:tblGrid>
        <w:gridCol w:w="2256"/>
        <w:gridCol w:w="2256"/>
        <w:gridCol w:w="2256"/>
        <w:gridCol w:w="2256"/>
      </w:tblGrid>
      <w:tr>
        <w:tc>
          <w:tcPr>
            <w:tcW w:w="2256" w:type="dxa"/>
            <w:shd w:val="clear" w:fill="0B1029"/>
          </w:tcPr>
          <w:p>
            <w:r>
              <w:rPr>
                <w:b/>
                <w:color w:val="FFFFFF"/>
                <w:sz w:val="19"/>
              </w:rPr>
              <w:t xml:space="preserve">Démarche</w:t>
            </w:r>
          </w:p>
        </w:tc>
        <w:tc>
          <w:tcPr>
            <w:tcW w:w="2256" w:type="dxa"/>
            <w:shd w:val="clear" w:fill="0B1029"/>
          </w:tcPr>
          <w:p>
            <w:r>
              <w:rPr>
                <w:b/>
                <w:color w:val="FFFFFF"/>
                <w:sz w:val="19"/>
              </w:rPr>
              <w:t xml:space="preserve">Date</w:t>
            </w:r>
          </w:p>
        </w:tc>
        <w:tc>
          <w:tcPr>
            <w:tcW w:w="2256" w:type="dxa"/>
            <w:shd w:val="clear" w:fill="0B1029"/>
          </w:tcPr>
          <w:p>
            <w:r>
              <w:rPr>
                <w:b/>
                <w:color w:val="FFFFFF"/>
                <w:sz w:val="19"/>
              </w:rPr>
              <w:t xml:space="preserve">Responsable</w:t>
            </w:r>
          </w:p>
        </w:tc>
        <w:tc>
          <w:tcPr>
            <w:tcW w:w="2256" w:type="dxa"/>
            <w:shd w:val="clear" w:fill="0B1029"/>
          </w:tcPr>
          <w:p>
            <w:r>
              <w:rPr>
                <w:b/>
                <w:color w:val="FFFFFF"/>
                <w:sz w:val="19"/>
              </w:rPr>
              <w:t xml:space="preserve">Statut</w:t>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bl>
    <w:p/>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l'administration compétente ou un professionnel du droit — ce document ne remplace pas l'original délivré par les autorités avant toute utilisation officielle, et adaptez-le à votre situation réelle.</w:t>
      </w:r>
    </w:p>
    <w:p>
      <w:pPr>
        <w:spacing w:before="360"/>
        <w:pBdr>
          <w:top w:val="single" w:sz="4" w:space="6" w:color="D9D9D9"/>
        </w:pBdr>
      </w:pPr>
      <w:r>
        <w:rPr>
          <w:sz w:val="14"/>
          <w:color w:val="9CA3AF"/>
        </w:rPr>
        <w:t xml:space="preserve">Réf. document : GA-AGRMENTS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Agréments et autorisations sectorielles (carte d'importateur...)</dc:title>
  <dc:creator>GROUP ARC</dc:creator>
  <cp:lastModifiedBy>GROUP ARC</cp:lastModifiedBy>
  <dcterms:created xsi:type="dcterms:W3CDTF">2026-08-25T09:11:38Z</dcterms:created>
  <dcterms:modified xsi:type="dcterms:W3CDTF">2026-08-25T09:11:38Z</dcterms:modified>
</cp:coreProperties>
</file>