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Échéancier de Paiement</w:t>
      </w:r>
    </w:p>
    <w:p>
      <w:pPr>
        <w:spacing w:after="160"/>
      </w:pPr>
      <w:r>
        <w:rPr>
          <w:b/>
          <w:sz w:val="21"/>
        </w:rPr>
        <w:t xml:space="preserve">Client / Débiteur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 (facture / contrat / reconnaissance de dette)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total dû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échéance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Statut (payé/à échoir)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Client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GROUP ARC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GA-CHANCIER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Échéancier de paiement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