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Constitution de société — Acte uniforme OHADA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Déclaration de Souscription et de Versement</w:t>
      </w:r>
    </w:p>
    <w:p>
      <w:pPr>
        <w:spacing w:after="160"/>
      </w:pPr>
      <w:r>
        <w:rPr>
          <w:b/>
          <w:sz w:val="21"/>
        </w:rPr>
        <w:t xml:space="preserve">Dénomination de la société en formation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Forme sociale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Siège social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du capital social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Nombre de parts / actions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Valeur nominale de chaque part / action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Associé / Actionnaire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Nombre de parts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souscrit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libéré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Le(s) gérant(s) ou fondateur(s)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notaire (cette déclaration doit être annexée aux statuts et déposée au greffe)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GA-DCLARATI  ·  Version 1.0  ·  Généré le 25/08/2026  ·  GROUP ARC — Cotonou, Bénin  ·  Document interne, à personnaliser avant usage</w:t>
      </w:r>
    </w:p>
    <w:p>
      <w:pPr>
        <w:spacing w:after="120"/>
      </w:pPr>
      <w:r>
        <w:rPr>
          <w:sz w:val="21"/>
        </w:rPr>
        <w:t xml:space="preserve">Il est déclaré que le capital social ci-dessus a été intégralement souscrit par les associés/actionnaires désignés dans le tableau, et que les sommes correspondantes ont été versées et déposées conformément aux dispositions de l'Acte uniforme OHADA relatif au droit des sociétés commerciales.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Déclaration de souscription et de versement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