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Bordereau de Versement Bancaire</w:t>
      </w:r>
    </w:p>
    <w:p>
      <w:pPr>
        <w:spacing w:after="160"/>
      </w:pPr>
      <w:r>
        <w:rPr>
          <w:b/>
          <w:sz w:val="21"/>
        </w:rPr>
        <w:t xml:space="preserve">Banque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N° de compte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Caisse d'origine du versement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versé (en chiffres)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Montant versé (en toutes lettres)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déposant (GROUP ARC)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Cachet et signature de la banque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GA-BORDEREA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Bordereau de versement bancaire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