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N° ______________________ — Date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Bordereau de Transfert Inter-Caisses</w:t>
      </w:r>
    </w:p>
    <w:p>
      <w:pPr>
        <w:spacing w:after="160"/>
      </w:pPr>
      <w:r>
        <w:rPr>
          <w:b/>
          <w:sz w:val="21"/>
        </w:rPr>
        <w:t xml:space="preserve">Caisse de départ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Caisse de destination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Montant transféré (F CFA)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Motif du transfert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Remis par (caisse de départ)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Reçu par (caisse de destination) — décharge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responsable financier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GA-BORDEREA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Bordereau de transfert inter-caisses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