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Retour Marchandise</w:t>
      </w:r>
    </w:p>
    <w:p>
      <w:pPr>
        <w:spacing w:after="160"/>
      </w:pPr>
      <w:r>
        <w:rPr>
          <w:b/>
          <w:sz w:val="21"/>
        </w:rPr>
        <w:t xml:space="preserve">Client / Fournisseur concerné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 bon de livraison / facture d'origine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du retour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3008"/>
        <w:gridCol w:w="3008"/>
        <w:gridCol w:w="3008"/>
      </w:tblGrid>
      <w:tr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retournée</w:t>
            </w:r>
          </w:p>
        </w:tc>
        <w:tc>
          <w:tcPr>
            <w:tcW w:w="3008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État de la marchandise</w:t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3008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Remis par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Reçu par (magasin GROUP ARC)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logistique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GA-BONDERET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retour marchandise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