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Exercice clos le ______________________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Balance Générale des Comptes</w:t>
      </w:r>
    </w:p>
    <w:p>
      <w:pPr>
        <w:spacing w:after="120"/>
      </w:pPr>
      <w:r>
        <w:rPr>
          <w:sz w:val="21"/>
        </w:rPr>
        <w:t xml:space="preserve">Exercice / Période : ______________________     Établi par : ______________________     Vérifié par : ______________________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504"/>
        <w:gridCol w:w="1504"/>
        <w:gridCol w:w="1504"/>
        <w:gridCol w:w="1504"/>
        <w:gridCol w:w="1504"/>
        <w:gridCol w:w="1504"/>
      </w:tblGrid>
      <w:tr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N° compte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Intitulé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Total Débit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Total Crédit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Solde Débiteur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Solde Créditeur</w:t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after="120"/>
      </w:pPr>
    </w:p>
    <w:p>
      <w:pPr>
        <w:spacing w:after="120"/>
      </w:pPr>
      <w:r>
        <w:rPr>
          <w:b/>
          <w:sz w:val="21"/>
        </w:rPr>
        <w:t xml:space="preserve">Report total (à reporter en page suivante ou dans le registre récapitulatif) : ______________________</w:t>
      </w:r>
    </w:p>
    <w:p>
      <w:pPr>
        <w:spacing w:after="120"/>
      </w:pPr>
      <w:r>
        <w:rPr>
          <w:i/>
          <w:sz w:val="21"/>
        </w:rPr>
        <w:t xml:space="preserve">Ce registre doit être tenu de manière chronologique, sans blanc ni rature, conformément aux principes de régularité et de sincérité comptable de l'AUDCIF (Acte uniforme relatif au droit comptable et à l'information financière).</w:t>
      </w:r>
    </w:p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expert-comptable (conformité SYSCOHADA)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GA-BALANCEG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Balance générale — modèle SYSCOHADA</dc:title>
  <dc:creator>GROUP ARC</dc:creator>
  <cp:lastModifiedBy>GROUP ARC</cp:lastModifiedBy>
  <dcterms:created xsi:type="dcterms:W3CDTF">2026-08-25T09:11:38Z</dcterms:created>
  <dcterms:modified xsi:type="dcterms:W3CDTF">2026-08-25T09:11:38Z</dcterms:modified>
</cp:coreProperties>
</file>